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Adopted:</w:t>
      </w:r>
      <w:r w:rsidDel="00000000" w:rsidR="00000000" w:rsidRPr="00000000">
        <w:rPr>
          <w:rFonts w:ascii="Times New Roman" w:cs="Times New Roman" w:eastAsia="Times New Roman" w:hAnsi="Times New Roman"/>
          <w:i w:val="1"/>
          <w:sz w:val="24"/>
          <w:szCs w:val="24"/>
          <w:u w:val="single"/>
          <w:rtl w:val="0"/>
        </w:rPr>
        <w:t xml:space="preserve">         3-21-13           </w:t>
      </w:r>
      <w:r w:rsidDel="00000000" w:rsidR="00000000" w:rsidRPr="00000000">
        <w:rPr>
          <w:i w:val="1"/>
          <w:sz w:val="24"/>
          <w:szCs w:val="24"/>
          <w:rtl w:val="0"/>
        </w:rPr>
        <w:t xml:space="preserve">_</w:t>
        <w:tab/>
      </w:r>
      <w:r w:rsidDel="00000000" w:rsidR="00000000" w:rsidRPr="00000000">
        <w:rPr>
          <w:rFonts w:ascii="Times New Roman" w:cs="Times New Roman" w:eastAsia="Times New Roman" w:hAnsi="Times New Roman"/>
          <w:i w:val="1"/>
          <w:sz w:val="24"/>
          <w:szCs w:val="24"/>
          <w:rtl w:val="0"/>
        </w:rPr>
        <w:t xml:space="preserve">BBE Policy 601</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sz w:val="24"/>
          <w:szCs w:val="24"/>
          <w:rtl w:val="0"/>
        </w:rPr>
        <w:t xml:space="preserve">                                                                                                                  Orig. 1995</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Revised:</w:t>
      </w:r>
      <w:r w:rsidDel="00000000" w:rsidR="00000000" w:rsidRPr="00000000">
        <w:rPr>
          <w:rFonts w:ascii="Times New Roman" w:cs="Times New Roman" w:eastAsia="Times New Roman" w:hAnsi="Times New Roman"/>
          <w:i w:val="1"/>
          <w:sz w:val="24"/>
          <w:szCs w:val="24"/>
          <w:u w:val="single"/>
          <w:rtl w:val="0"/>
        </w:rPr>
        <w:t xml:space="preserve">        _______            </w:t>
      </w:r>
      <w:r w:rsidDel="00000000" w:rsidR="00000000" w:rsidRPr="00000000">
        <w:rPr>
          <w:i w:val="1"/>
          <w:sz w:val="24"/>
          <w:szCs w:val="24"/>
          <w:rtl w:val="0"/>
        </w:rPr>
        <w:t xml:space="preserve">_</w:t>
        <w:tab/>
      </w:r>
      <w:r w:rsidDel="00000000" w:rsidR="00000000" w:rsidRPr="00000000">
        <w:rPr>
          <w:rFonts w:ascii="Times New Roman" w:cs="Times New Roman" w:eastAsia="Times New Roman" w:hAnsi="Times New Roman"/>
          <w:i w:val="1"/>
          <w:sz w:val="24"/>
          <w:szCs w:val="24"/>
          <w:rtl w:val="0"/>
        </w:rPr>
        <w:t xml:space="preserve">Rev. 2005</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601</w:t>
        <w:tab/>
        <w:t xml:space="preserve">SCHOOL DISTRICT CURRICULUM AND INSTRUCTION GOALS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tab/>
        <w:t xml:space="preserve">PURPOSE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policy is to establish broad curriculum parameters for the school district that encompass the Minnesota Graduation Standards and the federal No Child Left Behind Act and Goals 2000.</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GENERAL STATEMENT OF POLICY</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policy of the school district is to establish learner results toward which all learning in the school district should be directed and for which all school district learners should be held accountable.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DEFINITIONS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“Instruction” means methods of providing learning experiences that enable students to meet state and district academic standards and graduation requirements.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“Curriculum” means district or school adopted programs and written plans for providing students learning experiences that lead to expected knowledge and skills.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w:t>
        <w:tab/>
        <w:t xml:space="preserve">STUDENT PERFORMANCE GOALS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All students will be required to demonstrate essential skills to effectively participate in lifelong learning.  These skills include: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reading, writing, speaking, listening, and viewing in the English language;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mathematical and scientific concepts;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locating, organizing, communicating, and evaluating information and developing methods of inquiry (i.e. problem solving);</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creative and critical thinking, decision making, and study skills;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work readiness skills;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global and cultural understanding.</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Each student will have the opportunity and will be expected to develop and apply essential knowledge that enables that student to:</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live as a responsible, productive citizen and consumer within local, state, national, and global political, social, and economic systems;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bring many perspectives, including historical, to contemporary issues;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develop an appreciation and respect for democratic institutions;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communicate and relate effectively in languages and with cultures other than the student’s own;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practice stewardship of the land, natural resources, and environment;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use a variety of tools and technology to gather and use information, enhance learning, solve problems, and increase human productivity.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Students will have the opportunity to develop creativity and self-expression through visual and verbal images, music, literature, world languages, movement, and the performing arts.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School practices and instruction will be directed toward developing within each student a positive self-image and a sense of personal responsibility for:</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establishing and achieving personal and career goals;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adapting to change;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leading a healthy and fulfilling life, both physically and mentally;</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living a life that will contribute to the well-being of society;</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becoming a self-directed learner;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exercising ethical behavior.</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Students will be given the opportunity to acquire human relations skills necessary to:</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appreciate, understand, and accept human diversity and interdependence;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address human problems through team effort;</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resolve conflicts with and among others;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function constructively within a family unit;</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promote a multicultural, gender-fair, disability-sensitive society.</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ab/>
        <w:t xml:space="preserve">Minn. Stat. § 120B.02 (Educational Expectations for Minnesota Students)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120B.11 (School District Process)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U.S.C. § 5801, </w:t>
      </w:r>
      <w:r w:rsidDel="00000000" w:rsidR="00000000" w:rsidRPr="00000000">
        <w:rPr>
          <w:rFonts w:ascii="Times New Roman" w:cs="Times New Roman" w:eastAsia="Times New Roman" w:hAnsi="Times New Roman"/>
          <w:i w:val="1"/>
          <w:sz w:val="24"/>
          <w:szCs w:val="24"/>
          <w:rtl w:val="0"/>
        </w:rPr>
        <w:t xml:space="preserve">et seq.</w:t>
      </w:r>
      <w:r w:rsidDel="00000000" w:rsidR="00000000" w:rsidRPr="00000000">
        <w:rPr>
          <w:rFonts w:ascii="Times New Roman" w:cs="Times New Roman" w:eastAsia="Times New Roman" w:hAnsi="Times New Roman"/>
          <w:sz w:val="24"/>
          <w:szCs w:val="24"/>
          <w:rtl w:val="0"/>
        </w:rPr>
        <w:t xml:space="preserve"> (National Education Goals 2000)</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14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U.S.C. § 6301, </w:t>
      </w:r>
      <w:r w:rsidDel="00000000" w:rsidR="00000000" w:rsidRPr="00000000">
        <w:rPr>
          <w:rFonts w:ascii="Times New Roman" w:cs="Times New Roman" w:eastAsia="Times New Roman" w:hAnsi="Times New Roman"/>
          <w:i w:val="1"/>
          <w:sz w:val="24"/>
          <w:szCs w:val="24"/>
          <w:rtl w:val="0"/>
        </w:rPr>
        <w:t xml:space="preserve">et seq.</w:t>
      </w:r>
      <w:r w:rsidDel="00000000" w:rsidR="00000000" w:rsidRPr="00000000">
        <w:rPr>
          <w:rFonts w:ascii="Times New Roman" w:cs="Times New Roman" w:eastAsia="Times New Roman" w:hAnsi="Times New Roman"/>
          <w:sz w:val="24"/>
          <w:szCs w:val="24"/>
          <w:rtl w:val="0"/>
        </w:rPr>
        <w:t xml:space="preserve"> (No Child Left Behind Act)</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Cross References:</w:t>
      </w:r>
      <w:r w:rsidDel="00000000" w:rsidR="00000000" w:rsidRPr="00000000">
        <w:rPr>
          <w:rFonts w:ascii="Times New Roman" w:cs="Times New Roman" w:eastAsia="Times New Roman" w:hAnsi="Times New Roman"/>
          <w:sz w:val="24"/>
          <w:szCs w:val="24"/>
          <w:rtl w:val="0"/>
        </w:rPr>
        <w:tab/>
        <w:t xml:space="preserve">MSBA/MASA Model Policy 104 (School District Mission Statement)</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613 (Graduation Requirements)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614 (School District Testing Plan and Procedure)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615 (Testing Accommodations, Modifications, and Exemptions for IEPs, Section 504 Plans, and LEP Students)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616 (School District System Accountability)</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ixedsy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xedsys" w:cs="Fixedsys" w:eastAsia="Fixedsys" w:hAnsi="Fixedsys"/>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contextualSpacing w:val="0"/>
      <w:jc w:val="right"/>
    </w:pPr>
    <w:rPr>
      <w:rFonts w:ascii="Fixedsys" w:cs="Fixedsys" w:eastAsia="Fixedsys" w:hAnsi="Fixedsys"/>
      <w:b w:val="0"/>
      <w:i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